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2190734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6" w14:textId="77777777" w:rsidR="00E13C27" w:rsidRDefault="008F6665" w:rsidP="00930EFE">
      <w:pPr>
        <w:pStyle w:val="David"/>
        <w:spacing w:line="360" w:lineRule="auto"/>
        <w:ind w:left="3544"/>
        <w:rPr>
          <w:b/>
          <w:bCs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אורי מקלב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יצחק פינדרוס</w:t>
      </w:r>
      <w:bookmarkEnd w:id="3"/>
    </w:p>
    <w:p w14:paraId="7F6961AA" w14:textId="39F9D96B" w:rsidR="00E13C27" w:rsidRPr="00CF1AA2" w:rsidRDefault="007D585A" w:rsidP="0036422C">
      <w:pPr>
        <w:pStyle w:val="David"/>
        <w:spacing w:before="0" w:line="360" w:lineRule="auto"/>
        <w:ind w:left="3544"/>
        <w:rPr>
          <w:b/>
          <w:bCs/>
          <w:sz w:val="16"/>
          <w:szCs w:val="16"/>
          <w:rtl/>
        </w:rPr>
      </w:pPr>
      <w:bookmarkStart w:id="4" w:name="LGS_Join_List"/>
      <w:r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פ/3732/24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2BFFD86D" w:rsidR="00E13C27" w:rsidRPr="00F67051" w:rsidRDefault="00A443CF" w:rsidP="00940E51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הגנת הצרכן (תיקון – איסור התניית תשלום בכרטיס אשראי בסכום רכישה מזערי), התשפ"ב</w:t>
      </w:r>
      <w:r w:rsidR="00940E51">
        <w:rPr>
          <w:rFonts w:hint="eastAsia"/>
          <w:rtl/>
        </w:rPr>
        <w:t>–</w:t>
      </w:r>
      <w:r>
        <w:rPr>
          <w:rFonts w:hint="cs"/>
          <w:rtl/>
        </w:rPr>
        <w:t>2022</w:t>
      </w:r>
      <w:bookmarkEnd w:id="7"/>
    </w:p>
    <w:tbl>
      <w:tblPr>
        <w:bidiVisual/>
        <w:tblW w:w="9637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69"/>
        <w:gridCol w:w="624"/>
        <w:gridCol w:w="1872"/>
        <w:gridCol w:w="624"/>
        <w:gridCol w:w="4648"/>
      </w:tblGrid>
      <w:tr w:rsidR="00594882" w:rsidRPr="00F53163" w14:paraId="01D426CA" w14:textId="77777777" w:rsidTr="00F06926">
        <w:trPr>
          <w:cantSplit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7209E11" w14:textId="77777777" w:rsidR="00594882" w:rsidRPr="00794F92" w:rsidRDefault="00594882" w:rsidP="00F06926">
            <w:pPr>
              <w:pStyle w:val="TableSideHeading"/>
              <w:ind w:right="0"/>
            </w:pPr>
            <w:r w:rsidRPr="00794F92">
              <w:rPr>
                <w:rtl/>
              </w:rPr>
              <w:t xml:space="preserve">הוספת סעיף </w:t>
            </w:r>
            <w:r w:rsidRPr="00794F92">
              <w:rPr>
                <w:rFonts w:hint="cs"/>
                <w:rtl/>
              </w:rPr>
              <w:t>12א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95CB431" w14:textId="77777777" w:rsidR="00594882" w:rsidRPr="00F53163" w:rsidRDefault="00594882" w:rsidP="00F06926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 w:rsidRPr="00F53163"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  <w:t>1.</w:t>
            </w: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97040" w14:textId="77777777" w:rsidR="00594882" w:rsidRPr="00F53163" w:rsidRDefault="00594882" w:rsidP="00F06926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</w:pP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בחוק הגנת הצרכן, התשמ"א–1981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vertAlign w:val="superscript"/>
                <w:rtl/>
              </w:rPr>
              <w:footnoteReference w:id="2"/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 (להלן – החוק העיקרי), אחרי סעיף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 xml:space="preserve"> 12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  יבוא:</w:t>
            </w:r>
          </w:p>
        </w:tc>
      </w:tr>
      <w:tr w:rsidR="00594882" w14:paraId="3812ED39" w14:textId="77777777" w:rsidTr="00F06926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69" w:type="dxa"/>
          </w:tcPr>
          <w:p w14:paraId="42E0B733" w14:textId="77777777" w:rsidR="00594882" w:rsidRDefault="00594882" w:rsidP="00F06926">
            <w:pPr>
              <w:pStyle w:val="TableSideHeading"/>
              <w:keepLines w:val="0"/>
            </w:pPr>
          </w:p>
        </w:tc>
        <w:tc>
          <w:tcPr>
            <w:tcW w:w="624" w:type="dxa"/>
          </w:tcPr>
          <w:p w14:paraId="41E0F2A0" w14:textId="77777777" w:rsidR="00594882" w:rsidRDefault="00594882" w:rsidP="00F06926">
            <w:pPr>
              <w:pStyle w:val="TableText"/>
              <w:keepLines w:val="0"/>
            </w:pPr>
          </w:p>
        </w:tc>
        <w:tc>
          <w:tcPr>
            <w:tcW w:w="1872" w:type="dxa"/>
          </w:tcPr>
          <w:p w14:paraId="6DC8BF76" w14:textId="77777777" w:rsidR="00594882" w:rsidRDefault="00594882" w:rsidP="00F06926">
            <w:pPr>
              <w:pStyle w:val="TableInnerSideHeading"/>
            </w:pPr>
            <w:r w:rsidRPr="00F53163">
              <w:rPr>
                <w:sz w:val="26"/>
                <w:rtl/>
              </w:rPr>
              <w:t>"איסור התניית תשלום ב</w:t>
            </w:r>
            <w:r>
              <w:rPr>
                <w:rFonts w:hint="cs"/>
                <w:sz w:val="26"/>
                <w:rtl/>
              </w:rPr>
              <w:t xml:space="preserve">אמצעות </w:t>
            </w:r>
            <w:r>
              <w:rPr>
                <w:sz w:val="26"/>
                <w:rtl/>
              </w:rPr>
              <w:t>כרטיס אשראי בסכום רכישה מ</w:t>
            </w:r>
            <w:r>
              <w:rPr>
                <w:rFonts w:hint="cs"/>
                <w:sz w:val="26"/>
                <w:rtl/>
              </w:rPr>
              <w:t>זערי</w:t>
            </w:r>
          </w:p>
        </w:tc>
        <w:tc>
          <w:tcPr>
            <w:tcW w:w="624" w:type="dxa"/>
          </w:tcPr>
          <w:p w14:paraId="4965FBD1" w14:textId="77777777" w:rsidR="00594882" w:rsidRDefault="00594882" w:rsidP="00F06926">
            <w:pPr>
              <w:pStyle w:val="TableText"/>
            </w:pPr>
            <w:r>
              <w:rPr>
                <w:rFonts w:hint="cs"/>
                <w:rtl/>
              </w:rPr>
              <w:t>12א.</w:t>
            </w:r>
          </w:p>
        </w:tc>
        <w:tc>
          <w:tcPr>
            <w:tcW w:w="4648" w:type="dxa"/>
          </w:tcPr>
          <w:p w14:paraId="687A54C5" w14:textId="77777777" w:rsidR="00594882" w:rsidRPr="00794F92" w:rsidRDefault="00594882" w:rsidP="00F06926">
            <w:pPr>
              <w:pStyle w:val="TableBlock"/>
            </w:pPr>
            <w:r w:rsidRPr="00794F92">
              <w:rPr>
                <w:rtl/>
              </w:rPr>
              <w:t>עוסק המקבל תשלום בכרטיס אשראי</w:t>
            </w:r>
            <w:r w:rsidRPr="00794F92">
              <w:rPr>
                <w:rFonts w:hint="cs"/>
                <w:rtl/>
              </w:rPr>
              <w:t xml:space="preserve"> כהגדרתו בסעיף 14ב(ב)</w:t>
            </w:r>
            <w:r w:rsidRPr="00794F92">
              <w:rPr>
                <w:rtl/>
              </w:rPr>
              <w:t xml:space="preserve"> לא יתנה </w:t>
            </w:r>
            <w:r w:rsidRPr="00794F92">
              <w:rPr>
                <w:rFonts w:hint="cs"/>
                <w:rtl/>
              </w:rPr>
              <w:t xml:space="preserve">את </w:t>
            </w:r>
            <w:r w:rsidRPr="00794F92">
              <w:rPr>
                <w:rtl/>
              </w:rPr>
              <w:t xml:space="preserve">ביצוע </w:t>
            </w:r>
            <w:r w:rsidRPr="00794F92">
              <w:rPr>
                <w:rFonts w:hint="cs"/>
                <w:rtl/>
              </w:rPr>
              <w:t>ה</w:t>
            </w:r>
            <w:r w:rsidRPr="00794F92">
              <w:rPr>
                <w:rtl/>
              </w:rPr>
              <w:t>תשלום</w:t>
            </w:r>
            <w:r w:rsidRPr="00794F92">
              <w:rPr>
                <w:rFonts w:hint="cs"/>
                <w:rtl/>
              </w:rPr>
              <w:t xml:space="preserve"> באמצעות</w:t>
            </w:r>
            <w:r w:rsidRPr="00794F92">
              <w:rPr>
                <w:rtl/>
              </w:rPr>
              <w:t xml:space="preserve"> כרטיס אשראי בסכום רכישה </w:t>
            </w:r>
            <w:r w:rsidRPr="00794F92">
              <w:rPr>
                <w:rFonts w:hint="cs"/>
                <w:rtl/>
              </w:rPr>
              <w:t>מזערי</w:t>
            </w:r>
            <w:r w:rsidRPr="00794F92">
              <w:rPr>
                <w:rtl/>
              </w:rPr>
              <w:t>.</w:t>
            </w:r>
            <w:r>
              <w:rPr>
                <w:rFonts w:hint="cs"/>
                <w:rtl/>
              </w:rPr>
              <w:t>"</w:t>
            </w:r>
          </w:p>
        </w:tc>
      </w:tr>
      <w:tr w:rsidR="00594882" w:rsidRPr="00F53163" w14:paraId="468D0404" w14:textId="77777777" w:rsidTr="00F06926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69" w:type="dxa"/>
          </w:tcPr>
          <w:p w14:paraId="49236D83" w14:textId="77777777" w:rsidR="00594882" w:rsidRPr="00F53163" w:rsidRDefault="00594882" w:rsidP="00F06926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0"/>
                <w:szCs w:val="26"/>
              </w:rPr>
            </w:pP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תיקון סעיף 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>22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ג</w:t>
            </w:r>
          </w:p>
        </w:tc>
        <w:tc>
          <w:tcPr>
            <w:tcW w:w="624" w:type="dxa"/>
          </w:tcPr>
          <w:p w14:paraId="6F2D1134" w14:textId="77777777" w:rsidR="00594882" w:rsidRPr="00F53163" w:rsidRDefault="00594882" w:rsidP="00F06926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0"/>
                <w:szCs w:val="26"/>
              </w:rPr>
            </w:pP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2.</w:t>
            </w:r>
          </w:p>
        </w:tc>
        <w:tc>
          <w:tcPr>
            <w:tcW w:w="7144" w:type="dxa"/>
            <w:gridSpan w:val="3"/>
          </w:tcPr>
          <w:p w14:paraId="2EF9F732" w14:textId="77777777" w:rsidR="00594882" w:rsidRPr="00F53163" w:rsidRDefault="00594882" w:rsidP="00F06926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</w:pP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בסעיף 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>22ג(ב)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 לחוק העיקרי, אחרי פסקה (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>7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) יבוא:</w:t>
            </w:r>
          </w:p>
        </w:tc>
      </w:tr>
      <w:tr w:rsidR="00594882" w:rsidRPr="00F53163" w14:paraId="471DF7B7" w14:textId="77777777" w:rsidTr="00F06926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69" w:type="dxa"/>
          </w:tcPr>
          <w:p w14:paraId="2ADFF8E7" w14:textId="77777777" w:rsidR="00594882" w:rsidRPr="00F53163" w:rsidRDefault="00594882" w:rsidP="00F06926">
            <w:pPr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0"/>
                <w:szCs w:val="26"/>
              </w:rPr>
            </w:pPr>
          </w:p>
        </w:tc>
        <w:tc>
          <w:tcPr>
            <w:tcW w:w="624" w:type="dxa"/>
          </w:tcPr>
          <w:p w14:paraId="6D5C7B86" w14:textId="77777777" w:rsidR="00594882" w:rsidRPr="00F53163" w:rsidRDefault="00594882" w:rsidP="00F06926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</w:pPr>
          </w:p>
        </w:tc>
        <w:tc>
          <w:tcPr>
            <w:tcW w:w="7144" w:type="dxa"/>
            <w:gridSpan w:val="3"/>
          </w:tcPr>
          <w:p w14:paraId="0FFBBA12" w14:textId="77777777" w:rsidR="00594882" w:rsidRPr="00F53163" w:rsidRDefault="00594882" w:rsidP="00F06926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</w:pP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"(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>7א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)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ab/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>התנה קבלת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 תשלום בכרטיס אשראי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 xml:space="preserve"> ברכישה בסכום מזערי</w:t>
            </w:r>
            <w:r w:rsidRPr="00F53163"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 xml:space="preserve"> בניגוד להוראות סעיף </w:t>
            </w:r>
            <w:r>
              <w:rPr>
                <w:rFonts w:ascii="Arial" w:eastAsia="Arial Unicode MS" w:hAnsi="Arial" w:cs="David" w:hint="cs"/>
                <w:spacing w:val="0"/>
                <w:sz w:val="20"/>
                <w:szCs w:val="26"/>
                <w:rtl/>
              </w:rPr>
              <w:t>12א.</w:t>
            </w:r>
            <w:r>
              <w:rPr>
                <w:rFonts w:ascii="Arial" w:eastAsia="Arial Unicode MS" w:hAnsi="Arial" w:cs="David"/>
                <w:spacing w:val="0"/>
                <w:sz w:val="20"/>
                <w:szCs w:val="26"/>
                <w:rtl/>
              </w:rPr>
              <w:t>"</w:t>
            </w:r>
          </w:p>
        </w:tc>
      </w:tr>
    </w:tbl>
    <w:p w14:paraId="63B503A4" w14:textId="77777777" w:rsidR="00594882" w:rsidRPr="00F53163" w:rsidRDefault="00594882" w:rsidP="00594882">
      <w:pPr>
        <w:snapToGrid w:val="0"/>
        <w:spacing w:before="360" w:after="120" w:line="360" w:lineRule="auto"/>
        <w:ind w:firstLine="0"/>
        <w:jc w:val="center"/>
        <w:rPr>
          <w:rFonts w:ascii="Arial" w:eastAsia="Arial Unicode MS" w:hAnsi="Arial" w:cs="David"/>
          <w:b/>
          <w:spacing w:val="40"/>
          <w:sz w:val="20"/>
          <w:szCs w:val="26"/>
          <w:rtl/>
        </w:rPr>
      </w:pPr>
      <w:r w:rsidRPr="00F53163">
        <w:rPr>
          <w:rFonts w:ascii="Arial" w:eastAsia="Arial Unicode MS" w:hAnsi="Arial" w:cs="David"/>
          <w:b/>
          <w:spacing w:val="40"/>
          <w:sz w:val="20"/>
          <w:szCs w:val="26"/>
          <w:rtl/>
        </w:rPr>
        <w:t>דברי הסבר</w:t>
      </w:r>
    </w:p>
    <w:p w14:paraId="32599474" w14:textId="77777777" w:rsidR="00594882" w:rsidRPr="00F53163" w:rsidRDefault="00594882" w:rsidP="00940E51">
      <w:pPr>
        <w:pStyle w:val="Hesber"/>
        <w:rPr>
          <w:rtl/>
        </w:rPr>
      </w:pPr>
      <w:r w:rsidRPr="00F8758F">
        <w:rPr>
          <w:rtl/>
        </w:rPr>
        <w:t xml:space="preserve">עסקים שונים </w:t>
      </w:r>
      <w:r w:rsidRPr="00940E51">
        <w:rPr>
          <w:rtl/>
        </w:rPr>
        <w:t>המעניקים</w:t>
      </w:r>
      <w:r w:rsidRPr="00F53163">
        <w:rPr>
          <w:rtl/>
        </w:rPr>
        <w:t xml:space="preserve"> ללקוחותיהם אפשרות תשלום באמצעות כרטיס אשראי, מתנים את הרכישה באמצעות תשלום בכרטיס אשראי, בסכום רכישה מ</w:t>
      </w:r>
      <w:r>
        <w:rPr>
          <w:rFonts w:hint="cs"/>
          <w:rtl/>
        </w:rPr>
        <w:t>זערי</w:t>
      </w:r>
      <w:r w:rsidRPr="00F53163">
        <w:rPr>
          <w:rtl/>
        </w:rPr>
        <w:t>.</w:t>
      </w:r>
    </w:p>
    <w:p w14:paraId="31A0F2DE" w14:textId="77777777" w:rsidR="00594882" w:rsidRPr="00F53163" w:rsidRDefault="00594882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תופעה זו נפוצה בעיקר בחנויות נוחות שבתחנות דלק, בפיצוציות ובחנויות שונות, 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ו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>צרכן שמעוניין לרכוש שתייה או דבר מאכל שמחירו שקלים ספורים, נאלץ לרכוש מוצרים נוספים בסך כולל של 30-50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 xml:space="preserve"> שקלים חדשים</w:t>
      </w:r>
      <w:r>
        <w:rPr>
          <w:rFonts w:ascii="Arial" w:eastAsia="Arial Unicode MS" w:hAnsi="Arial" w:cs="David"/>
          <w:spacing w:val="0"/>
          <w:sz w:val="20"/>
          <w:szCs w:val="26"/>
          <w:rtl/>
        </w:rPr>
        <w:t>, כדי שבעל העסק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 יסכים לקבל תשלום באמצעות כרטיס אשראי.</w:t>
      </w:r>
    </w:p>
    <w:p w14:paraId="0692087E" w14:textId="77777777" w:rsidR="00594882" w:rsidRDefault="00594882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>התניה זו גורמת לצרכן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,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 שבדרך כלל הוא צרכן שבוי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,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 לרכוש מוצרים נוספים, שאינו מעוניין 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 xml:space="preserve">בהם 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>ואין לו כל צורך בהם.</w:t>
      </w:r>
    </w:p>
    <w:p w14:paraId="56948687" w14:textId="77777777" w:rsidR="00940E51" w:rsidRDefault="00940E51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>
        <w:rPr>
          <w:rFonts w:ascii="Arial" w:eastAsia="Arial Unicode MS" w:hAnsi="Arial" w:cs="David"/>
          <w:spacing w:val="0"/>
          <w:sz w:val="20"/>
          <w:szCs w:val="26"/>
          <w:rtl/>
        </w:rPr>
        <w:br w:type="page"/>
      </w:r>
    </w:p>
    <w:p w14:paraId="15048005" w14:textId="5B729A41" w:rsidR="00594882" w:rsidRPr="00F53163" w:rsidRDefault="00594882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lastRenderedPageBreak/>
        <w:t xml:space="preserve">מוצע לתקן את חוק הגנת הצרכן, התשמ"א–1981, 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 xml:space="preserve">ולקבוע 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שעוסק שמקבל תשלום באמצעות כרטיסי אשראי, לא יתנה את התשלום באמצעות כרטיס אשראי בסכום רכישה מינימלי. </w:t>
      </w:r>
    </w:p>
    <w:p w14:paraId="68B00E0A" w14:textId="77777777" w:rsidR="00594882" w:rsidRDefault="00594882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>כמו כן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,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 מוצע 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 xml:space="preserve">להסמיך את הממונה על הגנת הצרכן והסחר ההוגן להטיל על 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>עוסק שס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י</w:t>
      </w:r>
      <w:r w:rsidRPr="00F53163">
        <w:rPr>
          <w:rFonts w:ascii="Arial" w:eastAsia="Arial Unicode MS" w:hAnsi="Arial" w:cs="David"/>
          <w:spacing w:val="0"/>
          <w:sz w:val="20"/>
          <w:szCs w:val="26"/>
          <w:rtl/>
        </w:rPr>
        <w:t xml:space="preserve">רב לקבל תשלום 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באופן ה</w:t>
      </w:r>
      <w:r>
        <w:rPr>
          <w:rFonts w:ascii="Arial" w:eastAsia="Arial Unicode MS" w:hAnsi="Arial" w:cs="David"/>
          <w:spacing w:val="0"/>
          <w:sz w:val="20"/>
          <w:szCs w:val="26"/>
          <w:rtl/>
        </w:rPr>
        <w:t>אמור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 xml:space="preserve"> עיצום כספי בסכום של 45,000 שקלים חדשים, ואם הוא אינו תאגיד </w:t>
      </w:r>
      <w:r>
        <w:rPr>
          <w:rFonts w:ascii="Arial" w:eastAsia="Arial Unicode MS" w:hAnsi="Arial" w:cs="David" w:hint="eastAsia"/>
          <w:spacing w:val="0"/>
          <w:sz w:val="20"/>
          <w:szCs w:val="26"/>
          <w:rtl/>
        </w:rPr>
        <w:t xml:space="preserve">– </w:t>
      </w: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בסכום של 25,000 שקלים חדשים.</w:t>
      </w:r>
    </w:p>
    <w:p w14:paraId="36A4A0C1" w14:textId="77777777" w:rsidR="00F8758F" w:rsidRDefault="00F8758F" w:rsidP="00F8758F">
      <w:pPr>
        <w:pStyle w:val="Hesber"/>
        <w:rPr>
          <w:color w:val="auto"/>
          <w:lang w:eastAsia="en-US"/>
        </w:rPr>
      </w:pPr>
      <w:r>
        <w:rPr>
          <w:rtl/>
        </w:rPr>
        <w:t xml:space="preserve">הצעת חוק דומה בעיקרה הונחה על שולחן הכנסת העשרים על ידי חבר הכנסת משה גפני וקבוצת חברי הכנסת (פ/3097/20). </w:t>
      </w:r>
    </w:p>
    <w:p w14:paraId="57C77049" w14:textId="5B9C6FE1" w:rsidR="00F8758F" w:rsidRDefault="00F8758F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הצעת חוק זהה הונחה על שולחן הכנסת העשרים וארבע על ידי חברת הכנסת קרן ברק (פ/772/24).</w:t>
      </w:r>
    </w:p>
    <w:p w14:paraId="483B9CA9" w14:textId="414DB0F1" w:rsidR="00AC231A" w:rsidRPr="00F8758F" w:rsidRDefault="00AC231A" w:rsidP="00594882">
      <w:pPr>
        <w:snapToGrid w:val="0"/>
        <w:spacing w:before="0" w:line="360" w:lineRule="auto"/>
        <w:rPr>
          <w:rFonts w:ascii="Arial" w:eastAsia="Arial Unicode MS" w:hAnsi="Arial" w:cs="David"/>
          <w:spacing w:val="0"/>
          <w:sz w:val="20"/>
          <w:szCs w:val="26"/>
          <w:rtl/>
        </w:rPr>
      </w:pPr>
      <w:r>
        <w:rPr>
          <w:rFonts w:ascii="Arial" w:eastAsia="Arial Unicode MS" w:hAnsi="Arial" w:cs="David" w:hint="cs"/>
          <w:spacing w:val="0"/>
          <w:sz w:val="20"/>
          <w:szCs w:val="26"/>
          <w:rtl/>
        </w:rPr>
        <w:t>הצעת החוק זהה לפ/772/24 ולפיכך לא נבדקה מחדש על ידי הלשכה המשפטית של הכנסת.</w:t>
      </w:r>
    </w:p>
    <w:p w14:paraId="1AF9DDDC" w14:textId="77777777" w:rsidR="00940E51" w:rsidRDefault="00940E51">
      <w:pPr>
        <w:spacing w:before="0" w:line="276" w:lineRule="auto"/>
        <w:jc w:val="left"/>
        <w:rPr>
          <w:rFonts w:ascii="David" w:eastAsia="David" w:hAnsi="David" w:cs="David"/>
          <w:sz w:val="26"/>
          <w:szCs w:val="26"/>
          <w:rtl/>
        </w:rPr>
      </w:pPr>
      <w:bookmarkStart w:id="8" w:name="selectedDocDateB"/>
      <w:bookmarkEnd w:id="8"/>
    </w:p>
    <w:p w14:paraId="7EC0FB36" w14:textId="77777777" w:rsidR="00940E51" w:rsidRDefault="00940E51">
      <w:pPr>
        <w:spacing w:before="0" w:line="276" w:lineRule="auto"/>
        <w:jc w:val="left"/>
        <w:rPr>
          <w:rFonts w:ascii="David" w:eastAsia="David" w:hAnsi="David" w:cs="David"/>
          <w:sz w:val="26"/>
          <w:szCs w:val="26"/>
          <w:rtl/>
        </w:rPr>
      </w:pPr>
    </w:p>
    <w:p w14:paraId="4C7252F5" w14:textId="77777777" w:rsidR="00940E51" w:rsidRDefault="00940E51">
      <w:pPr>
        <w:spacing w:before="0" w:line="276" w:lineRule="auto"/>
        <w:jc w:val="left"/>
        <w:rPr>
          <w:rFonts w:ascii="David" w:eastAsia="David" w:hAnsi="David" w:cs="David"/>
          <w:sz w:val="26"/>
          <w:szCs w:val="26"/>
          <w:rtl/>
        </w:rPr>
      </w:pPr>
    </w:p>
    <w:p w14:paraId="58E56315" w14:textId="77777777" w:rsidR="00940E51" w:rsidRDefault="00940E51">
      <w:pPr>
        <w:spacing w:before="0" w:line="276" w:lineRule="auto"/>
        <w:jc w:val="left"/>
        <w:rPr>
          <w:rFonts w:ascii="David" w:eastAsia="David" w:hAnsi="David" w:cs="David"/>
          <w:sz w:val="26"/>
          <w:szCs w:val="26"/>
          <w:rtl/>
        </w:rPr>
      </w:pPr>
    </w:p>
    <w:p w14:paraId="731713E9" w14:textId="77777777" w:rsidR="00940E51" w:rsidRDefault="00940E51">
      <w:pPr>
        <w:spacing w:before="0" w:line="276" w:lineRule="auto"/>
        <w:jc w:val="left"/>
        <w:rPr>
          <w:rFonts w:ascii="David" w:eastAsia="David" w:hAnsi="David" w:cs="David"/>
          <w:sz w:val="26"/>
          <w:szCs w:val="26"/>
          <w:rtl/>
        </w:rPr>
      </w:pPr>
    </w:p>
    <w:p w14:paraId="3D302A9C" w14:textId="77777777" w:rsidR="004D0CE4" w:rsidRDefault="00940E51">
      <w:pPr>
        <w:spacing w:before="0" w:line="276" w:lineRule="auto"/>
        <w:jc w:val="left"/>
      </w:pPr>
      <w:bookmarkStart w:id="9" w:name="_GoBack"/>
      <w:bookmarkEnd w:id="9"/>
      <w:r>
        <w:rPr>
          <w:rFonts w:ascii="David" w:eastAsia="David" w:hAnsi="David" w:cs="David" w:hint="cs"/>
          <w:sz w:val="26"/>
          <w:szCs w:val="26"/>
          <w:rtl/>
        </w:rPr>
        <w:t>--------------------------------</w:t>
      </w:r>
    </w:p>
    <w:p w14:paraId="7BDF8473" w14:textId="77777777" w:rsidR="004D0CE4" w:rsidRDefault="00940E51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הוגשה ליו"ר הכנסת והסגנים</w:t>
      </w:r>
    </w:p>
    <w:p w14:paraId="48E9318E" w14:textId="77777777" w:rsidR="004D0CE4" w:rsidRDefault="00940E51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והונחה על שולחן הכנסת ביום</w:t>
      </w:r>
    </w:p>
    <w:p w14:paraId="351EDF24" w14:textId="77777777" w:rsidR="004D0CE4" w:rsidRDefault="00940E51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ח' באייר התשפ"ב (09.05.2022) </w:t>
      </w:r>
    </w:p>
    <w:p w14:paraId="7C6337A6" w14:textId="77777777" w:rsidR="004D0CE4" w:rsidRDefault="004D0CE4"/>
    <w:sectPr w:rsidR="004D0CE4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940E5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451787C0" w14:textId="77777777" w:rsidR="00594882" w:rsidRDefault="00594882" w:rsidP="00594882">
      <w:pPr>
        <w:pStyle w:val="a4"/>
      </w:pPr>
      <w:r>
        <w:rPr>
          <w:rStyle w:val="a5"/>
        </w:rPr>
        <w:footnoteRef/>
      </w:r>
      <w:r>
        <w:rPr>
          <w:rtl/>
        </w:rPr>
        <w:t xml:space="preserve"> ס"ח התשמ"א, עמ' 248.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0CE4"/>
    <w:rsid w:val="004D2D82"/>
    <w:rsid w:val="004D3876"/>
    <w:rsid w:val="004E4552"/>
    <w:rsid w:val="004E6CDF"/>
    <w:rsid w:val="00553C9D"/>
    <w:rsid w:val="00562A66"/>
    <w:rsid w:val="00594882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0E51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231A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8758F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20D5C19A-4F74-46A7-8A3C-4FD3EF72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013A2-B90A-49F4-84EB-36AFAD06F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290d5b49-c690-4c6f-bbb9-1e50dab33eee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E9006-F883-46FE-8E03-42329AC4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דפנה ברנאי</cp:lastModifiedBy>
  <cp:revision>7</cp:revision>
  <cp:lastPrinted>2013-07-04T08:25:00Z</cp:lastPrinted>
  <dcterms:created xsi:type="dcterms:W3CDTF">2015-04-20T09:58:00Z</dcterms:created>
  <dcterms:modified xsi:type="dcterms:W3CDTF">2022-04-24T10:22:00Z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2190734</vt:r8>
  </property>
</Properties>
</file>